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AF" w:rsidRPr="00FB7C2E" w:rsidRDefault="00203AAF" w:rsidP="00203AAF">
      <w:pPr>
        <w:pStyle w:val="berschrift3"/>
        <w:numPr>
          <w:ilvl w:val="0"/>
          <w:numId w:val="0"/>
        </w:numPr>
        <w:ind w:left="1418"/>
      </w:pPr>
      <w:bookmarkStart w:id="0" w:name="_Toc20813815"/>
      <w:bookmarkStart w:id="1" w:name="_Toc23058471"/>
      <w:bookmarkStart w:id="2" w:name="_GoBack"/>
      <w:r w:rsidRPr="00FB7C2E">
        <w:t>Rückantwort des Mandanten zum Haftungsausschluss</w:t>
      </w:r>
      <w:bookmarkEnd w:id="0"/>
      <w:bookmarkEnd w:id="1"/>
    </w:p>
    <w:bookmarkEnd w:id="2"/>
    <w:p w:rsidR="00203AAF" w:rsidRPr="003E091F" w:rsidRDefault="00203AAF" w:rsidP="00203AAF"/>
    <w:p w:rsidR="00203AAF" w:rsidRPr="00FB7C2E" w:rsidRDefault="00203AAF" w:rsidP="00203AAF">
      <w:pPr>
        <w:ind w:left="8508" w:hanging="570"/>
        <w:rPr>
          <w:i/>
          <w:iCs/>
        </w:rPr>
      </w:pPr>
      <w:r w:rsidRPr="00FB7C2E">
        <w:rPr>
          <w:i/>
          <w:iCs/>
        </w:rPr>
        <w:t>Mandant</w:t>
      </w:r>
    </w:p>
    <w:p w:rsidR="00203AAF" w:rsidRPr="00FB7C2E" w:rsidRDefault="00203AAF" w:rsidP="00203AAF">
      <w:pPr>
        <w:rPr>
          <w:i/>
          <w:iCs/>
        </w:rPr>
      </w:pPr>
    </w:p>
    <w:p w:rsidR="00203AAF" w:rsidRPr="00FB7C2E" w:rsidRDefault="00203AAF" w:rsidP="00203AAF">
      <w:pPr>
        <w:rPr>
          <w:i/>
          <w:iCs/>
        </w:rPr>
      </w:pPr>
      <w:r w:rsidRPr="00FB7C2E">
        <w:rPr>
          <w:i/>
          <w:iCs/>
        </w:rPr>
        <w:t>Steuerberatungskanzlei Mustermann</w:t>
      </w:r>
    </w:p>
    <w:p w:rsidR="00203AAF" w:rsidRPr="00FB7C2E" w:rsidRDefault="00203AAF" w:rsidP="00203AAF">
      <w:pPr>
        <w:rPr>
          <w:i/>
          <w:iCs/>
        </w:rPr>
      </w:pPr>
      <w:r w:rsidRPr="00FB7C2E">
        <w:rPr>
          <w:i/>
          <w:iCs/>
        </w:rPr>
        <w:t>Musterweg 1</w:t>
      </w:r>
    </w:p>
    <w:p w:rsidR="00203AAF" w:rsidRPr="00FB7C2E" w:rsidRDefault="00203AAF" w:rsidP="00203AAF">
      <w:pPr>
        <w:rPr>
          <w:i/>
          <w:iCs/>
        </w:rPr>
      </w:pPr>
      <w:r w:rsidRPr="00FB7C2E">
        <w:rPr>
          <w:i/>
          <w:iCs/>
        </w:rPr>
        <w:t>53121 Bonn</w:t>
      </w:r>
    </w:p>
    <w:p w:rsidR="00203AAF" w:rsidRPr="00FB7C2E" w:rsidRDefault="00203AAF" w:rsidP="00203AAF">
      <w:pPr>
        <w:rPr>
          <w:i/>
          <w:iCs/>
        </w:rPr>
      </w:pPr>
    </w:p>
    <w:p w:rsidR="00203AAF" w:rsidRPr="00FB7C2E" w:rsidRDefault="00203AAF" w:rsidP="00203AAF">
      <w:pPr>
        <w:rPr>
          <w:i/>
          <w:iCs/>
        </w:rPr>
      </w:pPr>
    </w:p>
    <w:p w:rsidR="00203AAF" w:rsidRPr="00FB7C2E" w:rsidRDefault="00203AAF" w:rsidP="00203AAF">
      <w:pPr>
        <w:rPr>
          <w:b/>
          <w:i/>
          <w:iCs/>
        </w:rPr>
      </w:pPr>
      <w:r w:rsidRPr="00FB7C2E">
        <w:rPr>
          <w:b/>
          <w:i/>
          <w:iCs/>
        </w:rPr>
        <w:t>Ihr Informationsschreiben vom _________ zu den Änderungen bei den Kassensystemen ab dem 01.01.2020 und weiterer Neuerungen</w:t>
      </w:r>
    </w:p>
    <w:p w:rsidR="00203AAF" w:rsidRPr="00FB7C2E" w:rsidRDefault="00203AAF" w:rsidP="00203AAF">
      <w:pPr>
        <w:rPr>
          <w:i/>
          <w:iCs/>
        </w:rPr>
      </w:pPr>
    </w:p>
    <w:p w:rsidR="00203AAF" w:rsidRPr="00FB7C2E" w:rsidRDefault="00203AAF" w:rsidP="00203AAF">
      <w:pPr>
        <w:rPr>
          <w:i/>
          <w:iCs/>
        </w:rPr>
      </w:pPr>
      <w:r w:rsidRPr="00FB7C2E">
        <w:rPr>
          <w:i/>
          <w:iCs/>
        </w:rPr>
        <w:t>Sehr geehrte Damen und Herren,</w:t>
      </w:r>
    </w:p>
    <w:p w:rsidR="00203AAF" w:rsidRPr="00FB7C2E" w:rsidRDefault="00203AAF" w:rsidP="00203AAF">
      <w:pPr>
        <w:rPr>
          <w:i/>
          <w:iCs/>
        </w:rPr>
      </w:pPr>
    </w:p>
    <w:p w:rsidR="00203AAF" w:rsidRPr="00FB7C2E" w:rsidRDefault="00203AAF" w:rsidP="00203AAF">
      <w:pPr>
        <w:rPr>
          <w:i/>
          <w:iCs/>
        </w:rPr>
      </w:pPr>
      <w:r w:rsidRPr="00FB7C2E">
        <w:rPr>
          <w:i/>
          <w:iCs/>
        </w:rPr>
        <w:t xml:space="preserve">Ihr Schreiben vom ___________ mit den Neuerungen und Umsetzungsmaßnahmen, die mit der Einführung des neuen </w:t>
      </w:r>
      <w:r w:rsidRPr="00FB7C2E">
        <w:rPr>
          <w:b/>
          <w:i/>
          <w:iCs/>
        </w:rPr>
        <w:t>Gesetzes zum Schutz vor Manipulation von digitalen Grund</w:t>
      </w:r>
      <w:r w:rsidRPr="00FB7C2E">
        <w:rPr>
          <w:b/>
          <w:i/>
          <w:iCs/>
        </w:rPr>
        <w:softHyphen/>
        <w:t>aufzeichnungen</w:t>
      </w:r>
      <w:r w:rsidRPr="00FB7C2E">
        <w:rPr>
          <w:i/>
          <w:iCs/>
        </w:rPr>
        <w:t xml:space="preserve"> erforderlich sind, nebst Checklisten, habe ich erhalten.</w:t>
      </w:r>
    </w:p>
    <w:p w:rsidR="00203AAF" w:rsidRPr="00FB7C2E" w:rsidRDefault="00203AAF" w:rsidP="00203AAF">
      <w:pPr>
        <w:rPr>
          <w:i/>
          <w:iCs/>
        </w:rPr>
      </w:pPr>
    </w:p>
    <w:p w:rsidR="00203AAF" w:rsidRPr="00FB7C2E" w:rsidRDefault="00203AAF" w:rsidP="00203AAF">
      <w:pPr>
        <w:rPr>
          <w:i/>
          <w:iCs/>
        </w:rPr>
      </w:pPr>
      <w:r w:rsidRPr="00FB7C2E">
        <w:rPr>
          <w:i/>
          <w:iCs/>
        </w:rPr>
        <w:t>Ich habe zur Kenntnis genommen, dass neben den bisher bekannten Vorgaben zur ord</w:t>
      </w:r>
      <w:r w:rsidRPr="00FB7C2E">
        <w:rPr>
          <w:i/>
          <w:iCs/>
        </w:rPr>
        <w:softHyphen/>
        <w:t>nungsgemäßen Kassenführung, auch folgende Punkte zusätzlich zu beachten sind:</w:t>
      </w:r>
    </w:p>
    <w:p w:rsidR="00203AAF" w:rsidRDefault="00203AAF" w:rsidP="00203AAF">
      <w:pPr>
        <w:spacing w:line="240" w:lineRule="auto"/>
        <w:jc w:val="left"/>
        <w:rPr>
          <w:b/>
        </w:rPr>
      </w:pPr>
    </w:p>
    <w:p w:rsidR="00203AAF" w:rsidRPr="00FB7C2E" w:rsidRDefault="00203AAF" w:rsidP="00203AAF">
      <w:pPr>
        <w:numPr>
          <w:ilvl w:val="0"/>
          <w:numId w:val="2"/>
        </w:numPr>
        <w:spacing w:line="240" w:lineRule="auto"/>
        <w:jc w:val="left"/>
        <w:rPr>
          <w:b/>
          <w:i/>
          <w:iCs/>
        </w:rPr>
      </w:pPr>
      <w:r w:rsidRPr="00FB7C2E">
        <w:rPr>
          <w:b/>
          <w:i/>
          <w:iCs/>
        </w:rPr>
        <w:t>Die Neuerungen zur Einzelaufzeichnungsverpflichtung</w:t>
      </w:r>
    </w:p>
    <w:p w:rsidR="00203AAF" w:rsidRPr="00FB7C2E" w:rsidRDefault="00203AAF" w:rsidP="00203AAF">
      <w:pPr>
        <w:numPr>
          <w:ilvl w:val="0"/>
          <w:numId w:val="2"/>
        </w:numPr>
        <w:spacing w:line="240" w:lineRule="auto"/>
        <w:jc w:val="left"/>
        <w:rPr>
          <w:b/>
          <w:i/>
          <w:iCs/>
        </w:rPr>
      </w:pPr>
      <w:r w:rsidRPr="00FB7C2E">
        <w:rPr>
          <w:b/>
          <w:i/>
          <w:iCs/>
        </w:rPr>
        <w:t>Den erforderlichen Einsatz von zertifizierten Sicherheitseinrichtungen bei Registrier- und PC-Kassensystemen ab dem 01.01.2020, die Nichtbeanstandungsregelung bis zum 30.09.2020</w:t>
      </w:r>
    </w:p>
    <w:p w:rsidR="00203AAF" w:rsidRPr="00FB7C2E" w:rsidRDefault="00203AAF" w:rsidP="00203AAF">
      <w:pPr>
        <w:numPr>
          <w:ilvl w:val="0"/>
          <w:numId w:val="2"/>
        </w:numPr>
        <w:spacing w:line="240" w:lineRule="auto"/>
        <w:jc w:val="left"/>
        <w:rPr>
          <w:b/>
          <w:i/>
          <w:iCs/>
        </w:rPr>
      </w:pPr>
      <w:r w:rsidRPr="00FB7C2E">
        <w:rPr>
          <w:b/>
          <w:i/>
          <w:iCs/>
        </w:rPr>
        <w:t>Die neue Belegausgabepflicht, einschließlich der erforderlichen Inhalte</w:t>
      </w:r>
    </w:p>
    <w:p w:rsidR="00203AAF" w:rsidRPr="00FB7C2E" w:rsidRDefault="00203AAF" w:rsidP="00203AAF">
      <w:pPr>
        <w:numPr>
          <w:ilvl w:val="0"/>
          <w:numId w:val="2"/>
        </w:numPr>
        <w:spacing w:line="240" w:lineRule="auto"/>
        <w:jc w:val="left"/>
        <w:rPr>
          <w:b/>
          <w:i/>
          <w:iCs/>
        </w:rPr>
      </w:pPr>
      <w:r w:rsidRPr="00FB7C2E">
        <w:rPr>
          <w:b/>
          <w:i/>
          <w:iCs/>
        </w:rPr>
        <w:t>Die Meldungspflicht an die Finanzverwaltung bis zum 31.01.2020</w:t>
      </w:r>
    </w:p>
    <w:p w:rsidR="00203AAF" w:rsidRPr="00FB7C2E" w:rsidRDefault="00203AAF" w:rsidP="00203AAF">
      <w:pPr>
        <w:numPr>
          <w:ilvl w:val="0"/>
          <w:numId w:val="2"/>
        </w:numPr>
        <w:spacing w:line="240" w:lineRule="auto"/>
        <w:jc w:val="left"/>
        <w:rPr>
          <w:b/>
          <w:i/>
          <w:iCs/>
        </w:rPr>
      </w:pPr>
      <w:r w:rsidRPr="00FB7C2E">
        <w:rPr>
          <w:b/>
          <w:i/>
          <w:iCs/>
        </w:rPr>
        <w:t>Die neuen Bußgelder bei nicht Beachtung der gesetzlichen Vorgaben</w:t>
      </w:r>
    </w:p>
    <w:p w:rsidR="00203AAF" w:rsidRPr="00FB7C2E" w:rsidRDefault="00203AAF" w:rsidP="00203AAF">
      <w:pPr>
        <w:numPr>
          <w:ilvl w:val="0"/>
          <w:numId w:val="2"/>
        </w:numPr>
        <w:spacing w:line="240" w:lineRule="auto"/>
        <w:jc w:val="left"/>
        <w:rPr>
          <w:b/>
          <w:i/>
          <w:iCs/>
        </w:rPr>
      </w:pPr>
      <w:r w:rsidRPr="00FB7C2E">
        <w:rPr>
          <w:b/>
          <w:i/>
          <w:iCs/>
        </w:rPr>
        <w:t>Die Informationen zur Kassennachschau</w:t>
      </w:r>
    </w:p>
    <w:p w:rsidR="00203AAF" w:rsidRPr="00FB7C2E" w:rsidRDefault="00203AAF" w:rsidP="00203AAF">
      <w:pPr>
        <w:numPr>
          <w:ilvl w:val="0"/>
          <w:numId w:val="2"/>
        </w:numPr>
        <w:spacing w:line="240" w:lineRule="auto"/>
        <w:jc w:val="left"/>
        <w:rPr>
          <w:b/>
          <w:i/>
          <w:iCs/>
        </w:rPr>
      </w:pPr>
      <w:r w:rsidRPr="00FB7C2E">
        <w:rPr>
          <w:b/>
          <w:i/>
          <w:iCs/>
        </w:rPr>
        <w:t xml:space="preserve">Sowie das Erfordernis zur Vorlage von Kasseneinzeldaten (ab 2020 über die digitale Schnittstelle), sämtlicher Organisationsunterlagen, Protokolle der Programmierung und </w:t>
      </w:r>
      <w:proofErr w:type="spellStart"/>
      <w:r w:rsidRPr="00FB7C2E">
        <w:rPr>
          <w:b/>
          <w:i/>
          <w:iCs/>
        </w:rPr>
        <w:t>Umprogrammierung</w:t>
      </w:r>
      <w:proofErr w:type="spellEnd"/>
      <w:r w:rsidRPr="00FB7C2E">
        <w:rPr>
          <w:b/>
          <w:i/>
          <w:iCs/>
        </w:rPr>
        <w:t>, sowie der Verfahrensdokumentation</w:t>
      </w:r>
    </w:p>
    <w:p w:rsidR="00203AAF" w:rsidRPr="00FB7C2E" w:rsidRDefault="00203AAF" w:rsidP="00203AAF">
      <w:pPr>
        <w:numPr>
          <w:ilvl w:val="0"/>
          <w:numId w:val="2"/>
        </w:numPr>
        <w:spacing w:line="240" w:lineRule="auto"/>
        <w:jc w:val="left"/>
        <w:rPr>
          <w:b/>
          <w:i/>
          <w:iCs/>
        </w:rPr>
      </w:pPr>
      <w:r w:rsidRPr="00FB7C2E">
        <w:rPr>
          <w:b/>
          <w:i/>
          <w:iCs/>
        </w:rPr>
        <w:t>Die Schätzungsbefugnis der Finanzverwaltung bei Fehlen der unter Punkt 7 aufge</w:t>
      </w:r>
      <w:r w:rsidRPr="00FB7C2E">
        <w:rPr>
          <w:b/>
          <w:i/>
          <w:iCs/>
        </w:rPr>
        <w:softHyphen/>
        <w:t>führten Unterlagen und Daten</w:t>
      </w:r>
    </w:p>
    <w:p w:rsidR="00203AAF" w:rsidRPr="00FB7C2E" w:rsidRDefault="00203AAF" w:rsidP="00203AAF">
      <w:pPr>
        <w:rPr>
          <w:i/>
          <w:iCs/>
        </w:rPr>
      </w:pPr>
    </w:p>
    <w:p w:rsidR="00203AAF" w:rsidRDefault="00203AAF" w:rsidP="00203AAF">
      <w:pPr>
        <w:rPr>
          <w:i/>
          <w:iCs/>
        </w:rPr>
      </w:pPr>
      <w:r w:rsidRPr="00FB7C2E">
        <w:rPr>
          <w:i/>
          <w:iCs/>
        </w:rPr>
        <w:lastRenderedPageBreak/>
        <w:t xml:space="preserve">Ich habe ebenfalls zur Kenntnis genommen, dass die Nutzung einer sog. „offenen Ladenkasse“ und der Einnahmenermittlung mittels Kassenbericht grundsätzlich nur bei dem </w:t>
      </w:r>
      <w:r w:rsidRPr="00FB7C2E">
        <w:rPr>
          <w:b/>
          <w:i/>
          <w:iCs/>
        </w:rPr>
        <w:t xml:space="preserve">Verkauf von Waren an eine Vielzahl von nicht bekannten Personen gegen Barzahlung </w:t>
      </w:r>
      <w:r w:rsidRPr="00FB7C2E">
        <w:rPr>
          <w:i/>
          <w:iCs/>
        </w:rPr>
        <w:t xml:space="preserve">möglich ist. Dies gilt grundsätzlich auch für vergleichbare Dienstleister. </w:t>
      </w:r>
      <w:r w:rsidRPr="00FB7C2E">
        <w:rPr>
          <w:b/>
          <w:i/>
          <w:iCs/>
        </w:rPr>
        <w:t xml:space="preserve">Einzelaufzeichnungen </w:t>
      </w:r>
      <w:r w:rsidRPr="00FB7C2E">
        <w:rPr>
          <w:b/>
          <w:i/>
          <w:iCs/>
          <w:u w:val="single"/>
        </w:rPr>
        <w:t>sind</w:t>
      </w:r>
      <w:r w:rsidRPr="00FB7C2E">
        <w:rPr>
          <w:b/>
          <w:i/>
          <w:iCs/>
        </w:rPr>
        <w:t xml:space="preserve"> dagegen zu </w:t>
      </w:r>
      <w:proofErr w:type="spellStart"/>
      <w:r w:rsidRPr="00FB7C2E">
        <w:rPr>
          <w:b/>
          <w:i/>
          <w:iCs/>
        </w:rPr>
        <w:t>führen</w:t>
      </w:r>
      <w:proofErr w:type="spellEnd"/>
      <w:r w:rsidRPr="00FB7C2E">
        <w:rPr>
          <w:b/>
          <w:i/>
          <w:iCs/>
        </w:rPr>
        <w:t>,</w:t>
      </w:r>
      <w:r w:rsidRPr="00FB7C2E">
        <w:rPr>
          <w:i/>
          <w:iCs/>
        </w:rPr>
        <w:t xml:space="preserve"> wenn der </w:t>
      </w:r>
      <w:r w:rsidRPr="00FB7C2E">
        <w:rPr>
          <w:b/>
          <w:i/>
          <w:iCs/>
        </w:rPr>
        <w:t xml:space="preserve">Kundenkontakt in etwa der Dauer der Dienstleistung entspricht und der Kunde auf die </w:t>
      </w:r>
      <w:proofErr w:type="spellStart"/>
      <w:r w:rsidRPr="00FB7C2E">
        <w:rPr>
          <w:b/>
          <w:i/>
          <w:iCs/>
        </w:rPr>
        <w:t>Ausübung</w:t>
      </w:r>
      <w:proofErr w:type="spellEnd"/>
      <w:r w:rsidRPr="00FB7C2E">
        <w:rPr>
          <w:b/>
          <w:i/>
          <w:iCs/>
        </w:rPr>
        <w:t xml:space="preserve"> der Dienstleistung </w:t>
      </w:r>
      <w:proofErr w:type="spellStart"/>
      <w:r w:rsidRPr="00FB7C2E">
        <w:rPr>
          <w:b/>
          <w:i/>
          <w:iCs/>
        </w:rPr>
        <w:t>üblicherweise</w:t>
      </w:r>
      <w:proofErr w:type="spellEnd"/>
      <w:r w:rsidRPr="00FB7C2E">
        <w:rPr>
          <w:b/>
          <w:i/>
          <w:iCs/>
        </w:rPr>
        <w:t xml:space="preserve"> individuell Einfluss nehmen kann</w:t>
      </w:r>
      <w:r w:rsidRPr="00FB7C2E">
        <w:rPr>
          <w:i/>
          <w:iCs/>
        </w:rPr>
        <w:t>, (z.B. Frisöre, Ärzte, Tierärzte, Physiotherapeuten).</w:t>
      </w:r>
    </w:p>
    <w:p w:rsidR="00203AAF" w:rsidRDefault="00203AAF" w:rsidP="00203AAF">
      <w:pPr>
        <w:rPr>
          <w:i/>
          <w:iCs/>
        </w:rPr>
      </w:pPr>
    </w:p>
    <w:p w:rsidR="00203AAF" w:rsidRPr="00FB7C2E" w:rsidRDefault="00203AAF" w:rsidP="00203AAF">
      <w:pPr>
        <w:rPr>
          <w:b/>
          <w:i/>
          <w:iCs/>
        </w:rPr>
      </w:pPr>
      <w:r w:rsidRPr="00FB7C2E">
        <w:rPr>
          <w:b/>
          <w:i/>
          <w:iCs/>
        </w:rPr>
        <w:t>Bitte kontaktieren Sie mich zur Vereinbarung eines Beratungstermins</w:t>
      </w:r>
      <w:r w:rsidRPr="00FB7C2E">
        <w:rPr>
          <w:b/>
          <w:i/>
          <w:iCs/>
        </w:rPr>
        <w:tab/>
      </w:r>
      <w:r w:rsidRPr="00FB7C2E">
        <w:rPr>
          <w:b/>
          <w:i/>
          <w:i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FB7C2E">
        <w:rPr>
          <w:b/>
          <w:i/>
          <w:iCs/>
        </w:rPr>
        <w:instrText xml:space="preserve"> FORMCHECKBOX </w:instrText>
      </w:r>
      <w:r w:rsidR="00273D95">
        <w:rPr>
          <w:b/>
          <w:i/>
          <w:iCs/>
        </w:rPr>
      </w:r>
      <w:r w:rsidR="00273D95">
        <w:rPr>
          <w:b/>
          <w:i/>
          <w:iCs/>
        </w:rPr>
        <w:fldChar w:fldCharType="separate"/>
      </w:r>
      <w:r w:rsidRPr="00FB7C2E">
        <w:rPr>
          <w:b/>
          <w:i/>
          <w:iCs/>
        </w:rPr>
        <w:fldChar w:fldCharType="end"/>
      </w:r>
      <w:bookmarkEnd w:id="3"/>
    </w:p>
    <w:p w:rsidR="00203AAF" w:rsidRPr="00FB7C2E" w:rsidRDefault="00203AAF" w:rsidP="00203AAF">
      <w:pPr>
        <w:rPr>
          <w:b/>
          <w:i/>
          <w:iCs/>
        </w:rPr>
      </w:pPr>
    </w:p>
    <w:p w:rsidR="00203AAF" w:rsidRPr="00FB7C2E" w:rsidRDefault="00203AAF" w:rsidP="00203AAF">
      <w:pPr>
        <w:rPr>
          <w:b/>
          <w:i/>
          <w:iCs/>
        </w:rPr>
      </w:pPr>
      <w:r w:rsidRPr="00FB7C2E">
        <w:rPr>
          <w:b/>
          <w:i/>
          <w:iCs/>
        </w:rPr>
        <w:t>Ich brauche Hilfe bei der Erstellung der Verfahrensdokumentation</w:t>
      </w:r>
      <w:r w:rsidRPr="00FB7C2E">
        <w:rPr>
          <w:b/>
          <w:i/>
          <w:iCs/>
        </w:rPr>
        <w:tab/>
      </w:r>
      <w:r w:rsidRPr="00FB7C2E">
        <w:rPr>
          <w:b/>
          <w:i/>
          <w:iCs/>
        </w:rPr>
        <w:tab/>
      </w:r>
      <w:r w:rsidRPr="00FB7C2E">
        <w:rPr>
          <w:b/>
          <w:i/>
          <w:i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FB7C2E">
        <w:rPr>
          <w:b/>
          <w:i/>
          <w:iCs/>
        </w:rPr>
        <w:instrText xml:space="preserve"> FORMCHECKBOX </w:instrText>
      </w:r>
      <w:r w:rsidR="00273D95">
        <w:rPr>
          <w:b/>
          <w:i/>
          <w:iCs/>
        </w:rPr>
      </w:r>
      <w:r w:rsidR="00273D95">
        <w:rPr>
          <w:b/>
          <w:i/>
          <w:iCs/>
        </w:rPr>
        <w:fldChar w:fldCharType="separate"/>
      </w:r>
      <w:r w:rsidRPr="00FB7C2E">
        <w:rPr>
          <w:b/>
          <w:i/>
          <w:iCs/>
        </w:rPr>
        <w:fldChar w:fldCharType="end"/>
      </w:r>
      <w:bookmarkEnd w:id="4"/>
    </w:p>
    <w:p w:rsidR="00203AAF" w:rsidRPr="00FB7C2E" w:rsidRDefault="00203AAF" w:rsidP="00203AAF">
      <w:pPr>
        <w:rPr>
          <w:i/>
          <w:iCs/>
        </w:rPr>
      </w:pPr>
    </w:p>
    <w:p w:rsidR="00203AAF" w:rsidRPr="00FB7C2E" w:rsidRDefault="00203AAF" w:rsidP="00203AAF">
      <w:pPr>
        <w:rPr>
          <w:i/>
          <w:iCs/>
        </w:rPr>
      </w:pPr>
    </w:p>
    <w:p w:rsidR="00203AAF" w:rsidRPr="00FB7C2E" w:rsidRDefault="00203AAF" w:rsidP="00203AAF">
      <w:pPr>
        <w:rPr>
          <w:i/>
          <w:iCs/>
        </w:rPr>
      </w:pPr>
      <w:r w:rsidRPr="00FB7C2E">
        <w:rPr>
          <w:i/>
          <w:iCs/>
        </w:rPr>
        <w:t>Mit freundlichen Grüßen</w:t>
      </w:r>
    </w:p>
    <w:p w:rsidR="00203AAF" w:rsidRPr="00FB7C2E" w:rsidRDefault="00203AAF" w:rsidP="00203AAF">
      <w:pPr>
        <w:rPr>
          <w:i/>
          <w:iCs/>
        </w:rPr>
      </w:pPr>
    </w:p>
    <w:p w:rsidR="00203AAF" w:rsidRPr="00FB7C2E" w:rsidRDefault="00203AAF" w:rsidP="00203AAF">
      <w:pPr>
        <w:rPr>
          <w:i/>
          <w:iCs/>
        </w:rPr>
      </w:pPr>
    </w:p>
    <w:p w:rsidR="00203AAF" w:rsidRPr="00FB7C2E" w:rsidRDefault="00203AAF" w:rsidP="00203AAF">
      <w:pPr>
        <w:rPr>
          <w:i/>
          <w:iCs/>
        </w:rPr>
      </w:pPr>
      <w:r w:rsidRPr="00FB7C2E">
        <w:rPr>
          <w:i/>
          <w:iCs/>
        </w:rPr>
        <w:t>__________________________________________________________________</w:t>
      </w:r>
    </w:p>
    <w:p w:rsidR="00203AAF" w:rsidRPr="00FB7C2E" w:rsidRDefault="00203AAF" w:rsidP="00203AAF">
      <w:pPr>
        <w:rPr>
          <w:i/>
          <w:iCs/>
        </w:rPr>
      </w:pPr>
      <w:r w:rsidRPr="00FB7C2E">
        <w:rPr>
          <w:i/>
          <w:iCs/>
        </w:rPr>
        <w:t>Ort, Datum</w:t>
      </w:r>
      <w:r w:rsidRPr="00FB7C2E">
        <w:rPr>
          <w:i/>
          <w:iCs/>
        </w:rPr>
        <w:tab/>
      </w:r>
      <w:r w:rsidRPr="00FB7C2E">
        <w:rPr>
          <w:i/>
          <w:iCs/>
        </w:rPr>
        <w:tab/>
      </w:r>
      <w:r w:rsidRPr="00FB7C2E">
        <w:rPr>
          <w:i/>
          <w:iCs/>
        </w:rPr>
        <w:tab/>
      </w:r>
      <w:r w:rsidRPr="00FB7C2E">
        <w:rPr>
          <w:i/>
          <w:iCs/>
        </w:rPr>
        <w:tab/>
      </w:r>
      <w:r w:rsidRPr="00FB7C2E">
        <w:rPr>
          <w:i/>
          <w:iCs/>
        </w:rPr>
        <w:tab/>
      </w:r>
      <w:r w:rsidRPr="00FB7C2E">
        <w:rPr>
          <w:i/>
          <w:iCs/>
        </w:rPr>
        <w:tab/>
        <w:t>Unterschrift, Firmenstempel</w:t>
      </w:r>
    </w:p>
    <w:p w:rsidR="00203AAF" w:rsidRDefault="00203AAF" w:rsidP="00203AAF"/>
    <w:p w:rsidR="007D4FFE" w:rsidRDefault="007D4FFE"/>
    <w:sectPr w:rsidR="007D4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95" w:rsidRDefault="00273D95" w:rsidP="00203AAF">
      <w:pPr>
        <w:spacing w:line="240" w:lineRule="auto"/>
      </w:pPr>
      <w:r>
        <w:separator/>
      </w:r>
    </w:p>
  </w:endnote>
  <w:endnote w:type="continuationSeparator" w:id="0">
    <w:p w:rsidR="00273D95" w:rsidRDefault="00273D95" w:rsidP="00203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26" w:rsidRPr="00297DD9" w:rsidRDefault="00647AE0" w:rsidP="00297DD9">
    <w:pPr>
      <w:pStyle w:val="Fuzeilentext"/>
      <w:spacing w:before="0" w:after="0"/>
      <w:rPr>
        <w:color w:val="7F7F7F"/>
      </w:rPr>
    </w:pPr>
    <w:r w:rsidRPr="00B03F61">
      <w:rPr>
        <w:color w:val="7F7F7F"/>
      </w:rPr>
      <w:fldChar w:fldCharType="begin"/>
    </w:r>
    <w:r w:rsidRPr="00B03F61">
      <w:rPr>
        <w:color w:val="7F7F7F"/>
      </w:rPr>
      <w:instrText xml:space="preserve"> PAGE </w:instrText>
    </w:r>
    <w:r w:rsidRPr="00B03F61">
      <w:rPr>
        <w:color w:val="7F7F7F"/>
      </w:rPr>
      <w:fldChar w:fldCharType="separate"/>
    </w:r>
    <w:r>
      <w:rPr>
        <w:noProof/>
        <w:color w:val="7F7F7F"/>
      </w:rPr>
      <w:t>16</w:t>
    </w:r>
    <w:r w:rsidRPr="00B03F61">
      <w:rPr>
        <w:color w:val="7F7F7F"/>
      </w:rPr>
      <w:fldChar w:fldCharType="end"/>
    </w:r>
    <w:r w:rsidRPr="00B03F61">
      <w:rPr>
        <w:color w:val="7F7F7F"/>
      </w:rPr>
      <w:tab/>
    </w:r>
    <w:r>
      <w:rPr>
        <w:color w:val="7F7F7F"/>
      </w:rPr>
      <w:tab/>
      <w:t>November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26" w:rsidRPr="00B03F61" w:rsidRDefault="00647AE0" w:rsidP="00FE7FF9">
    <w:pPr>
      <w:pStyle w:val="Fuzeilentext"/>
      <w:spacing w:before="0" w:after="0"/>
      <w:rPr>
        <w:color w:val="7F7F7F"/>
      </w:rPr>
    </w:pPr>
    <w:r>
      <w:rPr>
        <w:color w:val="7F7F7F"/>
      </w:rPr>
      <w:tab/>
    </w:r>
    <w:r w:rsidRPr="00B03F61">
      <w:rPr>
        <w:color w:val="7F7F7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95" w:rsidRDefault="00273D95" w:rsidP="00203AAF">
      <w:pPr>
        <w:spacing w:line="240" w:lineRule="auto"/>
      </w:pPr>
      <w:r>
        <w:separator/>
      </w:r>
    </w:p>
  </w:footnote>
  <w:footnote w:type="continuationSeparator" w:id="0">
    <w:p w:rsidR="00273D95" w:rsidRDefault="00273D95" w:rsidP="00203A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26" w:rsidRPr="00964A14" w:rsidRDefault="00647AE0" w:rsidP="00297DD9">
    <w:pPr>
      <w:spacing w:line="240" w:lineRule="auto"/>
      <w:jc w:val="left"/>
      <w:rPr>
        <w:noProof/>
        <w:color w:val="2C4B97"/>
      </w:rPr>
    </w:pPr>
    <w:r>
      <w:rPr>
        <w:noProof/>
        <w:color w:val="7F7F7F"/>
      </w:rPr>
      <w:t xml:space="preserve">Jahresabschluss </w:t>
    </w:r>
  </w:p>
  <w:p w:rsidR="00557C26" w:rsidRPr="00E34FA8" w:rsidRDefault="00273D95" w:rsidP="00E34FA8">
    <w:pPr>
      <w:spacing w:line="245" w:lineRule="exact"/>
      <w:ind w:left="20"/>
      <w:jc w:val="center"/>
      <w:rPr>
        <w:rFonts w:ascii="Times New Roman" w:eastAsia="Arial" w:hAnsi="Times New Roman" w:cs="Times New Roman"/>
        <w:sz w:val="28"/>
      </w:rPr>
    </w:pPr>
    <w:hyperlink r:id="rId1" w:history="1">
      <w:r w:rsidR="00647AE0" w:rsidRPr="00EE6E06">
        <w:rPr>
          <w:rStyle w:val="Hyperlink"/>
          <w:rFonts w:eastAsia="Arial"/>
          <w:b/>
          <w:bCs/>
          <w:spacing w:val="1"/>
        </w:rPr>
        <w:t>w</w:t>
      </w:r>
      <w:r w:rsidR="00647AE0" w:rsidRPr="00EE6E06">
        <w:rPr>
          <w:rStyle w:val="Hyperlink"/>
          <w:rFonts w:eastAsia="Arial"/>
          <w:b/>
          <w:bCs/>
          <w:spacing w:val="-1"/>
        </w:rPr>
        <w:t>w</w:t>
      </w:r>
      <w:r w:rsidR="00647AE0" w:rsidRPr="00EE6E06">
        <w:rPr>
          <w:rStyle w:val="Hyperlink"/>
          <w:rFonts w:eastAsia="Arial"/>
          <w:b/>
          <w:bCs/>
          <w:spacing w:val="1"/>
        </w:rPr>
        <w:t>w</w:t>
      </w:r>
      <w:r w:rsidR="00647AE0" w:rsidRPr="00EE6E06">
        <w:rPr>
          <w:rStyle w:val="Hyperlink"/>
          <w:rFonts w:eastAsia="Arial"/>
          <w:b/>
          <w:bCs/>
          <w:spacing w:val="-1"/>
        </w:rPr>
        <w:t>.</w:t>
      </w:r>
      <w:r w:rsidR="00647AE0" w:rsidRPr="00EE6E06">
        <w:rPr>
          <w:rStyle w:val="Hyperlink"/>
          <w:rFonts w:eastAsia="Arial"/>
          <w:b/>
          <w:bCs/>
        </w:rPr>
        <w:t>beratungfuerberater</w:t>
      </w:r>
      <w:r w:rsidR="00647AE0" w:rsidRPr="00EE6E06">
        <w:rPr>
          <w:rStyle w:val="Hyperlink"/>
          <w:rFonts w:eastAsia="Arial"/>
          <w:b/>
          <w:bCs/>
          <w:spacing w:val="1"/>
        </w:rPr>
        <w:t>.</w:t>
      </w:r>
      <w:r w:rsidR="00647AE0" w:rsidRPr="00EE6E06">
        <w:rPr>
          <w:rStyle w:val="Hyperlink"/>
          <w:rFonts w:eastAsia="Arial"/>
          <w:b/>
          <w:bCs/>
          <w:spacing w:val="-3"/>
        </w:rPr>
        <w:t>d</w:t>
      </w:r>
      <w:r w:rsidR="00647AE0" w:rsidRPr="00EE6E06">
        <w:rPr>
          <w:rStyle w:val="Hyperlink"/>
          <w:rFonts w:eastAsia="Arial"/>
          <w:b/>
          <w:bCs/>
        </w:rPr>
        <w:t>e</w:t>
      </w:r>
    </w:hyperlink>
    <w:r w:rsidR="00647AE0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555183" wp14:editId="2D250581">
              <wp:simplePos x="0" y="0"/>
              <wp:positionH relativeFrom="column">
                <wp:posOffset>-28575</wp:posOffset>
              </wp:positionH>
              <wp:positionV relativeFrom="paragraph">
                <wp:posOffset>173990</wp:posOffset>
              </wp:positionV>
              <wp:extent cx="7440295" cy="128270"/>
              <wp:effectExtent l="0" t="0" r="0" b="43180"/>
              <wp:wrapNone/>
              <wp:docPr id="13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0295" cy="128270"/>
                        <a:chOff x="1418" y="1472"/>
                        <a:chExt cx="11717" cy="202"/>
                      </a:xfrm>
                    </wpg:grpSpPr>
                    <wps:wsp>
                      <wps:cNvPr id="14" name="AutoShape 38"/>
                      <wps:cNvCnPr>
                        <a:cxnSpLocks noChangeShapeType="1"/>
                      </wps:cNvCnPr>
                      <wps:spPr bwMode="auto">
                        <a:xfrm>
                          <a:off x="1418" y="1673"/>
                          <a:ext cx="7767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2C4B9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AutoShape 39"/>
                      <wps:cNvCnPr>
                        <a:cxnSpLocks noChangeShapeType="1"/>
                      </wps:cNvCnPr>
                      <wps:spPr bwMode="auto">
                        <a:xfrm>
                          <a:off x="12228" y="1472"/>
                          <a:ext cx="907" cy="1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C4B97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83F75A4" id="Group 37" o:spid="_x0000_s1026" style="position:absolute;margin-left:-2.25pt;margin-top:13.7pt;width:585.85pt;height:10.1pt;z-index:251660288" coordorigin="1418,1472" coordsize="11717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47iQMAABULAAAOAAAAZHJzL2Uyb0RvYy54bWzcVslu5DYQvQfIPxC6y6Iktja4PXCrW744&#10;iQFPkDMtUQsikQJJu9sI8u8pUmr1MocJZkMQHQSSRRarXtV74O2Hw9CjNyZVJ/ja8W+wgxgvRdXx&#10;Zu38/rFwEwcpTXlFe8HZ2nlnyvlw9/NPt/sxY4FoRV8xicAJV9l+XDut1mPmeaps2UDVjRgZB2Mt&#10;5EA1TGXjVZLuwfvQewHGkbcXshqlKJlSsLqdjM6d9V/XrNS/1bViGvVrB2LT9i/t/8X8vbtbmjWS&#10;jm1XzmHQL4hioB2HSxdXW6opepXdJ66GrpRCiVrflGLwRF13JbM5QDY+vsrmQYrX0ebSZPtmXGAC&#10;aK9w+mK35a9vTxJ1FdQudBCnA9TIXovC2ICzH5sM9jzI8Xl8klOGMHwU5Z8KzN613cybaTN62f8i&#10;KvBHX7Ww4BxqORgXkDY62Bq8LzVgB41KWIwJwUG6clAJNj9IgnguUtlCJc0xn/jQVMZK4mAqYNnu&#10;5uO+H/vxdDjA1urRbLrXxjrHZhKDhlMnTNXXYfrc0pHZUimD1xFTcsT0HjCwe1CYTLjafTmfQC0P&#10;fAYVcZG3lDfM7v74PgKAvjkB4Z8dMRMFFfksyCe0ojic0FqgjqMZqumCI1A0G6XSD0wMyAzWjtKS&#10;dk2rc8E5MEpI35aTvj0qbSI7HTDV5aLo+h7WadZztF87wYpgbE8o0XeVsRqjks1L3kv0RoGbQU42&#10;qe048HaxDTjAK+utZbTazWNNu34aw/6eG3/M0n0KCWYHDUO7Dq1hqfhXitNdskuIS4Jo5xK83br3&#10;RU7cqPDj1Tbc5vnW/9sE6pOs7aqKcRPrURZ88u9aZBaoidCLMCyoeJfeLXwQ7GWk98UKxyRM3Dhe&#10;hS4Jd9jdJEXu3ud+FMW7Tb7ZXUW6s9mrbxPsAqWJSrxqJp/bao+qznRDkIQpELDqQEbDBEcY6oZo&#10;34D+l1o6SAr9R6db27+G3sbHZa1JWETTOu3Hlk4dsMLw2UZftltslusnpI5FNrOlTHPyJyyhKY4N&#10;YHljqDJx/kVU70/yyCdQgB8lBSBpk7yeSUFq8r3gNc2+oxQEQXCtnEctSPF3lwLTB2cs+B+yNvUD&#10;gjdB6hZRErukICs3jXHiYj/dpBEmKdkWl/ry2HH29ZT9ESK7cM2EfCKa5dksr/8V0TLk/lbaYB8N&#10;8PayGc/vRPO4O5/D+Pw1e/cPAAAA//8DAFBLAwQUAAYACAAAACEAyhkuM+AAAAAJAQAADwAAAGRy&#10;cy9kb3ducmV2LnhtbEyPQWuDQBSE74X+h+UVektWrdFifYYQ2p5CoUmh9PaiLypxd8XdqPn33Zza&#10;4zDDzDf5eladGHmwrdEI4TIAwbo0VatrhK/D2+IZhHWkK+qMZoQrW1gX93c5ZZWZ9CePe1cLX6Jt&#10;RgiNc30mpS0bVmSXpmftvZMZFDkvh1pWA02+XHUyCoJEKmq1X2io523D5Xl/UQjvE02bp/B13J1P&#10;2+vPYfXxvQsZ8fFh3ryAcDy7vzDc8D06FJ7paC66sqJDWMQrn0SI0hjEzQ+TNAJxRIjTBGSRy/8P&#10;il8AAAD//wMAUEsBAi0AFAAGAAgAAAAhALaDOJL+AAAA4QEAABMAAAAAAAAAAAAAAAAAAAAAAFtD&#10;b250ZW50X1R5cGVzXS54bWxQSwECLQAUAAYACAAAACEAOP0h/9YAAACUAQAACwAAAAAAAAAAAAAA&#10;AAAvAQAAX3JlbHMvLnJlbHNQSwECLQAUAAYACAAAACEAS7peO4kDAAAVCwAADgAAAAAAAAAAAAAA&#10;AAAuAgAAZHJzL2Uyb0RvYy54bWxQSwECLQAUAAYACAAAACEAyhkuM+AAAAAJAQAADwAAAAAAAAAA&#10;AAAAAADjBQAAZHJzL2Rvd25yZXYueG1sUEsFBgAAAAAEAAQA8wAAAPA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7" type="#_x0000_t32" style="position:absolute;left:1418;top:1673;width:776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MOHMMAAADbAAAADwAAAGRycy9kb3ducmV2LnhtbERPS2vCQBC+C/0PyxR6KbpJUZHoJrSl&#10;LerNB4i3MTsmIdnZkN1q+u9doeBtPr7nLLLeNOJCnassK4hHEQji3OqKCwX73fdwBsJ5ZI2NZVLw&#10;Rw6y9GmwwETbK2/osvWFCCHsElRQet8mUrq8JINuZFviwJ1tZ9AH2BVSd3gN4aaRb1E0lQYrDg0l&#10;tvRZUl5vf42Cj2P8E/eT/GBXxbo+fbnxa22XSr089+9zEJ56/xD/u5c6zB/D/ZdwgE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DDhzDAAAA2wAAAA8AAAAAAAAAAAAA&#10;AAAAoQIAAGRycy9kb3ducmV2LnhtbFBLBQYAAAAABAAEAPkAAACRAwAAAAA=&#10;" strokecolor="#2c4b97" strokeweight="2pt">
                <v:shadow color="#243f60" opacity=".5" offset="1pt"/>
              </v:shape>
              <v:shape id="AutoShape 39" o:spid="_x0000_s1028" type="#_x0000_t32" style="position:absolute;left:12228;top:1472;width:90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VDtcIAAADbAAAADwAAAGRycy9kb3ducmV2LnhtbERPPWvDMBDdA/kP4gpdQiOn0BLcKKEx&#10;hBg61c7i7bAusol1MpZiu/31VaHQ7R7v83aH2XZipMG3jhVs1gkI4trplo2CS3l62oLwAVlj55gU&#10;fJGHw3652GGq3cSfNBbBiBjCPkUFTQh9KqWvG7Lo164njtzVDRZDhIOResAphttOPifJq7TYcmxo&#10;sKesofpW3K0C39aYZx9ZZ8rVsa++TXWuZKXU48P8/gYi0Bz+xX/uXMf5L/D7Szx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VDtcIAAADbAAAADwAAAAAAAAAAAAAA&#10;AAChAgAAZHJzL2Rvd25yZXYueG1sUEsFBgAAAAAEAAQA+QAAAJADAAAAAA==&#10;" stroked="f" strokecolor="#2c4b97" strokeweight="2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26" w:rsidRPr="00964A14" w:rsidRDefault="00647AE0" w:rsidP="00297DD9">
    <w:pPr>
      <w:spacing w:line="240" w:lineRule="auto"/>
      <w:jc w:val="left"/>
      <w:rPr>
        <w:noProof/>
        <w:color w:val="2C4B97"/>
      </w:rPr>
    </w:pPr>
    <w:r w:rsidRPr="00C77ED8">
      <w:rPr>
        <w:noProof/>
        <w:color w:val="7F7F7F"/>
      </w:rPr>
      <w:t xml:space="preserve"> </w:t>
    </w:r>
  </w:p>
  <w:p w:rsidR="00557C26" w:rsidRPr="00297DD9" w:rsidRDefault="00273D95" w:rsidP="00297DD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26" w:rsidRPr="00964A14" w:rsidRDefault="00647AE0" w:rsidP="00964A14">
    <w:pPr>
      <w:spacing w:line="240" w:lineRule="auto"/>
      <w:jc w:val="left"/>
      <w:rPr>
        <w:noProof/>
        <w:sz w:val="20"/>
      </w:rPr>
    </w:pPr>
    <w:r w:rsidRPr="00C77ED8">
      <w:t xml:space="preserve"> </w:t>
    </w:r>
    <w:r>
      <w:rPr>
        <w:noProof/>
        <w:color w:val="7F7F7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D4BCC"/>
    <w:multiLevelType w:val="hybridMultilevel"/>
    <w:tmpl w:val="3A7E6E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824E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AF"/>
    <w:rsid w:val="00203AAF"/>
    <w:rsid w:val="00273D95"/>
    <w:rsid w:val="00647AE0"/>
    <w:rsid w:val="007D4FFE"/>
    <w:rsid w:val="00946CCE"/>
    <w:rsid w:val="00E5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3AAF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03AAF"/>
    <w:pPr>
      <w:keepNext/>
      <w:keepLines/>
      <w:numPr>
        <w:numId w:val="1"/>
      </w:numPr>
      <w:tabs>
        <w:tab w:val="left" w:pos="851"/>
      </w:tabs>
      <w:spacing w:after="120"/>
      <w:ind w:left="567" w:hanging="567"/>
      <w:jc w:val="left"/>
      <w:outlineLvl w:val="0"/>
    </w:pPr>
    <w:rPr>
      <w:rFonts w:cs="Times New Roman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203AAF"/>
    <w:pPr>
      <w:numPr>
        <w:ilvl w:val="1"/>
      </w:numPr>
      <w:ind w:left="567" w:hanging="567"/>
      <w:outlineLvl w:val="1"/>
    </w:pPr>
    <w:rPr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nhideWhenUsed/>
    <w:qFormat/>
    <w:rsid w:val="00203AAF"/>
    <w:pPr>
      <w:numPr>
        <w:ilvl w:val="2"/>
      </w:numPr>
      <w:ind w:left="1418" w:hanging="851"/>
      <w:outlineLvl w:val="2"/>
    </w:pPr>
  </w:style>
  <w:style w:type="paragraph" w:styleId="berschrift4">
    <w:name w:val="heading 4"/>
    <w:basedOn w:val="berschrift3"/>
    <w:next w:val="Standard"/>
    <w:link w:val="berschrift4Zchn"/>
    <w:unhideWhenUsed/>
    <w:qFormat/>
    <w:rsid w:val="00203AAF"/>
    <w:pPr>
      <w:numPr>
        <w:ilvl w:val="3"/>
      </w:numPr>
      <w:tabs>
        <w:tab w:val="clear" w:pos="851"/>
        <w:tab w:val="left" w:pos="992"/>
      </w:tabs>
      <w:outlineLvl w:val="3"/>
    </w:pPr>
    <w:rPr>
      <w:iCs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203AAF"/>
    <w:pPr>
      <w:keepNext/>
      <w:numPr>
        <w:ilvl w:val="4"/>
        <w:numId w:val="1"/>
      </w:numPr>
      <w:outlineLvl w:val="4"/>
    </w:pPr>
    <w:rPr>
      <w:rFonts w:ascii="Arial Fett" w:hAnsi="Arial Fett"/>
      <w:b/>
      <w:bCs/>
    </w:rPr>
  </w:style>
  <w:style w:type="paragraph" w:styleId="berschrift6">
    <w:name w:val="heading 6"/>
    <w:basedOn w:val="Standard"/>
    <w:next w:val="Standard"/>
    <w:link w:val="berschrift6Zchn"/>
    <w:qFormat/>
    <w:rsid w:val="00203AAF"/>
    <w:pPr>
      <w:keepNext/>
      <w:numPr>
        <w:ilvl w:val="5"/>
        <w:numId w:val="1"/>
      </w:numPr>
      <w:outlineLvl w:val="5"/>
    </w:pPr>
    <w:rPr>
      <w:b/>
      <w:sz w:val="28"/>
      <w:szCs w:val="20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203AAF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203AAF"/>
    <w:pPr>
      <w:keepNext/>
      <w:numPr>
        <w:ilvl w:val="7"/>
        <w:numId w:val="1"/>
      </w:numPr>
      <w:tabs>
        <w:tab w:val="right" w:pos="8032"/>
      </w:tabs>
      <w:autoSpaceDE w:val="0"/>
      <w:autoSpaceDN w:val="0"/>
      <w:adjustRightInd w:val="0"/>
      <w:spacing w:line="320" w:lineRule="exact"/>
      <w:outlineLvl w:val="7"/>
    </w:pPr>
    <w:rPr>
      <w:sz w:val="22"/>
      <w:u w:val="single"/>
    </w:rPr>
  </w:style>
  <w:style w:type="paragraph" w:styleId="berschrift9">
    <w:name w:val="heading 9"/>
    <w:basedOn w:val="Standard"/>
    <w:next w:val="Standard"/>
    <w:link w:val="berschrift9Zchn"/>
    <w:qFormat/>
    <w:rsid w:val="00203AAF"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03AAF"/>
    <w:rPr>
      <w:rFonts w:ascii="Arial" w:eastAsia="Times New Roman" w:hAnsi="Arial" w:cs="Times New Roman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03AAF"/>
    <w:rPr>
      <w:rFonts w:ascii="Arial" w:eastAsia="Times New Roman" w:hAnsi="Arial" w:cs="Times New Roman"/>
      <w:b/>
      <w:bCs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03AAF"/>
    <w:rPr>
      <w:rFonts w:ascii="Arial" w:eastAsia="Times New Roman" w:hAnsi="Arial" w:cs="Times New Roman"/>
      <w:b/>
      <w:bCs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03AAF"/>
    <w:rPr>
      <w:rFonts w:ascii="Arial" w:eastAsia="Times New Roman" w:hAnsi="Arial" w:cs="Times New Roman"/>
      <w:b/>
      <w:bCs/>
      <w:iCs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03AAF"/>
    <w:rPr>
      <w:rFonts w:ascii="Arial Fett" w:eastAsia="Times New Roman" w:hAnsi="Arial Fett" w:cs="Arial"/>
      <w:b/>
      <w:b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03AAF"/>
    <w:rPr>
      <w:rFonts w:ascii="Arial" w:eastAsia="Times New Roman" w:hAnsi="Arial" w:cs="Arial"/>
      <w:b/>
      <w:sz w:val="28"/>
      <w:szCs w:val="20"/>
      <w:u w:val="single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03AAF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03AAF"/>
    <w:rPr>
      <w:rFonts w:ascii="Arial" w:eastAsia="Times New Roman" w:hAnsi="Arial" w:cs="Arial"/>
      <w:szCs w:val="24"/>
      <w:u w:val="single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03AAF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203A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03AAF"/>
    <w:rPr>
      <w:rFonts w:ascii="Arial" w:eastAsia="Times New Roman" w:hAnsi="Arial" w:cs="Arial"/>
      <w:sz w:val="24"/>
      <w:szCs w:val="24"/>
      <w:lang w:eastAsia="de-DE"/>
    </w:rPr>
  </w:style>
  <w:style w:type="character" w:styleId="Hyperlink">
    <w:name w:val="Hyperlink"/>
    <w:uiPriority w:val="99"/>
    <w:unhideWhenUsed/>
    <w:rsid w:val="00203AAF"/>
    <w:rPr>
      <w:color w:val="0000FF"/>
      <w:u w:val="single"/>
    </w:rPr>
  </w:style>
  <w:style w:type="paragraph" w:customStyle="1" w:styleId="Fuzeilentext">
    <w:name w:val="Fußzeilentext"/>
    <w:qFormat/>
    <w:rsid w:val="00203AAF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 w:cs="Arial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203AA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03AAF"/>
    <w:rPr>
      <w:rFonts w:ascii="Arial" w:eastAsia="Times New Roman" w:hAnsi="Arial" w:cs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3AAF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03AAF"/>
    <w:pPr>
      <w:keepNext/>
      <w:keepLines/>
      <w:numPr>
        <w:numId w:val="1"/>
      </w:numPr>
      <w:tabs>
        <w:tab w:val="left" w:pos="851"/>
      </w:tabs>
      <w:spacing w:after="120"/>
      <w:ind w:left="567" w:hanging="567"/>
      <w:jc w:val="left"/>
      <w:outlineLvl w:val="0"/>
    </w:pPr>
    <w:rPr>
      <w:rFonts w:cs="Times New Roman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203AAF"/>
    <w:pPr>
      <w:numPr>
        <w:ilvl w:val="1"/>
      </w:numPr>
      <w:ind w:left="567" w:hanging="567"/>
      <w:outlineLvl w:val="1"/>
    </w:pPr>
    <w:rPr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nhideWhenUsed/>
    <w:qFormat/>
    <w:rsid w:val="00203AAF"/>
    <w:pPr>
      <w:numPr>
        <w:ilvl w:val="2"/>
      </w:numPr>
      <w:ind w:left="1418" w:hanging="851"/>
      <w:outlineLvl w:val="2"/>
    </w:pPr>
  </w:style>
  <w:style w:type="paragraph" w:styleId="berschrift4">
    <w:name w:val="heading 4"/>
    <w:basedOn w:val="berschrift3"/>
    <w:next w:val="Standard"/>
    <w:link w:val="berschrift4Zchn"/>
    <w:unhideWhenUsed/>
    <w:qFormat/>
    <w:rsid w:val="00203AAF"/>
    <w:pPr>
      <w:numPr>
        <w:ilvl w:val="3"/>
      </w:numPr>
      <w:tabs>
        <w:tab w:val="clear" w:pos="851"/>
        <w:tab w:val="left" w:pos="992"/>
      </w:tabs>
      <w:outlineLvl w:val="3"/>
    </w:pPr>
    <w:rPr>
      <w:iCs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203AAF"/>
    <w:pPr>
      <w:keepNext/>
      <w:numPr>
        <w:ilvl w:val="4"/>
        <w:numId w:val="1"/>
      </w:numPr>
      <w:outlineLvl w:val="4"/>
    </w:pPr>
    <w:rPr>
      <w:rFonts w:ascii="Arial Fett" w:hAnsi="Arial Fett"/>
      <w:b/>
      <w:bCs/>
    </w:rPr>
  </w:style>
  <w:style w:type="paragraph" w:styleId="berschrift6">
    <w:name w:val="heading 6"/>
    <w:basedOn w:val="Standard"/>
    <w:next w:val="Standard"/>
    <w:link w:val="berschrift6Zchn"/>
    <w:qFormat/>
    <w:rsid w:val="00203AAF"/>
    <w:pPr>
      <w:keepNext/>
      <w:numPr>
        <w:ilvl w:val="5"/>
        <w:numId w:val="1"/>
      </w:numPr>
      <w:outlineLvl w:val="5"/>
    </w:pPr>
    <w:rPr>
      <w:b/>
      <w:sz w:val="28"/>
      <w:szCs w:val="20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203AAF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203AAF"/>
    <w:pPr>
      <w:keepNext/>
      <w:numPr>
        <w:ilvl w:val="7"/>
        <w:numId w:val="1"/>
      </w:numPr>
      <w:tabs>
        <w:tab w:val="right" w:pos="8032"/>
      </w:tabs>
      <w:autoSpaceDE w:val="0"/>
      <w:autoSpaceDN w:val="0"/>
      <w:adjustRightInd w:val="0"/>
      <w:spacing w:line="320" w:lineRule="exact"/>
      <w:outlineLvl w:val="7"/>
    </w:pPr>
    <w:rPr>
      <w:sz w:val="22"/>
      <w:u w:val="single"/>
    </w:rPr>
  </w:style>
  <w:style w:type="paragraph" w:styleId="berschrift9">
    <w:name w:val="heading 9"/>
    <w:basedOn w:val="Standard"/>
    <w:next w:val="Standard"/>
    <w:link w:val="berschrift9Zchn"/>
    <w:qFormat/>
    <w:rsid w:val="00203AAF"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03AAF"/>
    <w:rPr>
      <w:rFonts w:ascii="Arial" w:eastAsia="Times New Roman" w:hAnsi="Arial" w:cs="Times New Roman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03AAF"/>
    <w:rPr>
      <w:rFonts w:ascii="Arial" w:eastAsia="Times New Roman" w:hAnsi="Arial" w:cs="Times New Roman"/>
      <w:b/>
      <w:bCs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03AAF"/>
    <w:rPr>
      <w:rFonts w:ascii="Arial" w:eastAsia="Times New Roman" w:hAnsi="Arial" w:cs="Times New Roman"/>
      <w:b/>
      <w:bCs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03AAF"/>
    <w:rPr>
      <w:rFonts w:ascii="Arial" w:eastAsia="Times New Roman" w:hAnsi="Arial" w:cs="Times New Roman"/>
      <w:b/>
      <w:bCs/>
      <w:iCs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03AAF"/>
    <w:rPr>
      <w:rFonts w:ascii="Arial Fett" w:eastAsia="Times New Roman" w:hAnsi="Arial Fett" w:cs="Arial"/>
      <w:b/>
      <w:b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03AAF"/>
    <w:rPr>
      <w:rFonts w:ascii="Arial" w:eastAsia="Times New Roman" w:hAnsi="Arial" w:cs="Arial"/>
      <w:b/>
      <w:sz w:val="28"/>
      <w:szCs w:val="20"/>
      <w:u w:val="single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03AAF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03AAF"/>
    <w:rPr>
      <w:rFonts w:ascii="Arial" w:eastAsia="Times New Roman" w:hAnsi="Arial" w:cs="Arial"/>
      <w:szCs w:val="24"/>
      <w:u w:val="single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03AAF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203A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03AAF"/>
    <w:rPr>
      <w:rFonts w:ascii="Arial" w:eastAsia="Times New Roman" w:hAnsi="Arial" w:cs="Arial"/>
      <w:sz w:val="24"/>
      <w:szCs w:val="24"/>
      <w:lang w:eastAsia="de-DE"/>
    </w:rPr>
  </w:style>
  <w:style w:type="character" w:styleId="Hyperlink">
    <w:name w:val="Hyperlink"/>
    <w:uiPriority w:val="99"/>
    <w:unhideWhenUsed/>
    <w:rsid w:val="00203AAF"/>
    <w:rPr>
      <w:color w:val="0000FF"/>
      <w:u w:val="single"/>
    </w:rPr>
  </w:style>
  <w:style w:type="paragraph" w:customStyle="1" w:styleId="Fuzeilentext">
    <w:name w:val="Fußzeilentext"/>
    <w:qFormat/>
    <w:rsid w:val="00203AAF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 w:cs="Arial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203AA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03AAF"/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ratungfuerberat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Wiegmann</dc:creator>
  <cp:lastModifiedBy>Katja Heimbuerger</cp:lastModifiedBy>
  <cp:revision>2</cp:revision>
  <dcterms:created xsi:type="dcterms:W3CDTF">2019-12-16T08:07:00Z</dcterms:created>
  <dcterms:modified xsi:type="dcterms:W3CDTF">2019-12-16T08:07:00Z</dcterms:modified>
</cp:coreProperties>
</file>